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E" w:rsidRPr="00AF4172" w:rsidRDefault="00BB57D5" w:rsidP="00D47B61">
      <w:pPr>
        <w:pStyle w:val="NoSpacing"/>
        <w:spacing w:after="200"/>
        <w:ind w:right="-720"/>
        <w:rPr>
          <w:rFonts w:cs="Times New Roman"/>
        </w:rPr>
      </w:pPr>
      <w:bookmarkStart w:id="0" w:name="_GoBack"/>
      <w:bookmarkEnd w:id="0"/>
      <w:r w:rsidRPr="00AF4172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4E1BF053" wp14:editId="20DF6FE1">
            <wp:simplePos x="0" y="0"/>
            <wp:positionH relativeFrom="column">
              <wp:posOffset>-1116330</wp:posOffset>
            </wp:positionH>
            <wp:positionV relativeFrom="page">
              <wp:posOffset>1905</wp:posOffset>
            </wp:positionV>
            <wp:extent cx="10934065" cy="252412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0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161" w:rsidRPr="00AF4172" w:rsidRDefault="00110161" w:rsidP="00194D36">
      <w:pPr>
        <w:pStyle w:val="NoSpacing"/>
        <w:spacing w:after="200"/>
        <w:jc w:val="center"/>
        <w:rPr>
          <w:rFonts w:cs="Times New Roman"/>
          <w:b/>
          <w:sz w:val="32"/>
          <w:szCs w:val="32"/>
        </w:rPr>
      </w:pPr>
    </w:p>
    <w:p w:rsidR="00110161" w:rsidRPr="00AF4172" w:rsidRDefault="00110161" w:rsidP="00194D36">
      <w:pPr>
        <w:pStyle w:val="NoSpacing"/>
        <w:spacing w:after="200"/>
        <w:jc w:val="center"/>
        <w:rPr>
          <w:rFonts w:cs="Times New Roman"/>
          <w:b/>
          <w:sz w:val="32"/>
          <w:szCs w:val="32"/>
        </w:rPr>
      </w:pPr>
    </w:p>
    <w:p w:rsidR="00077035" w:rsidRDefault="00077035" w:rsidP="00194D36">
      <w:pPr>
        <w:pStyle w:val="NoSpacing"/>
        <w:spacing w:after="200"/>
        <w:jc w:val="center"/>
        <w:rPr>
          <w:rFonts w:cs="Times New Roman"/>
          <w:b/>
          <w:sz w:val="32"/>
          <w:szCs w:val="32"/>
        </w:rPr>
      </w:pPr>
    </w:p>
    <w:p w:rsidR="006C2B46" w:rsidRPr="006C2B46" w:rsidRDefault="006C2B46" w:rsidP="006C2B46">
      <w:pPr>
        <w:pStyle w:val="Title"/>
        <w:spacing w:after="120"/>
        <w:rPr>
          <w:rFonts w:ascii="Times New Roman" w:hAnsi="Times New Roman"/>
          <w:color w:val="auto"/>
          <w:sz w:val="24"/>
          <w:szCs w:val="24"/>
        </w:rPr>
      </w:pPr>
      <w:r w:rsidRPr="006C2B46">
        <w:rPr>
          <w:rFonts w:ascii="Times New Roman" w:hAnsi="Times New Roman"/>
          <w:color w:val="auto"/>
          <w:sz w:val="24"/>
          <w:szCs w:val="24"/>
        </w:rPr>
        <w:t>Keeping Kids Safe and Families Healthy 2.0</w:t>
      </w:r>
    </w:p>
    <w:p w:rsidR="00D5796A" w:rsidRPr="00D6520B" w:rsidRDefault="00872371" w:rsidP="00D6520B">
      <w:pPr>
        <w:tabs>
          <w:tab w:val="right" w:pos="10080"/>
        </w:tabs>
        <w:spacing w:before="12" w:line="276" w:lineRule="auto"/>
        <w:jc w:val="center"/>
        <w:rPr>
          <w:i/>
          <w:sz w:val="32"/>
        </w:rPr>
      </w:pPr>
      <w:r w:rsidRPr="00872371">
        <w:rPr>
          <w:i/>
          <w:sz w:val="32"/>
        </w:rPr>
        <w:t>Child Abuse and Neglect Hotline</w:t>
      </w:r>
      <w:r w:rsidR="002C44E7">
        <w:rPr>
          <w:i/>
          <w:sz w:val="32"/>
        </w:rPr>
        <w:t xml:space="preserve"> and Public Awareness Campaign</w:t>
      </w:r>
    </w:p>
    <w:tbl>
      <w:tblPr>
        <w:tblpPr w:leftFromText="187" w:rightFromText="187" w:vertAnchor="text" w:tblpY="1"/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1406"/>
        <w:gridCol w:w="1405"/>
        <w:gridCol w:w="1416"/>
        <w:gridCol w:w="1416"/>
        <w:gridCol w:w="1416"/>
      </w:tblGrid>
      <w:tr w:rsidR="006503C5" w:rsidRPr="009F0465" w:rsidTr="006503C5">
        <w:trPr>
          <w:trHeight w:val="315"/>
        </w:trPr>
        <w:tc>
          <w:tcPr>
            <w:tcW w:w="1602" w:type="pct"/>
            <w:shd w:val="clear" w:color="000000" w:fill="F2F2F2"/>
            <w:noWrap/>
            <w:vAlign w:val="bottom"/>
            <w:hideMark/>
          </w:tcPr>
          <w:p w:rsidR="006503C5" w:rsidRPr="009F0465" w:rsidRDefault="006503C5" w:rsidP="00D6520B">
            <w:r w:rsidRPr="009F0465">
              <w:t> </w:t>
            </w:r>
          </w:p>
        </w:tc>
        <w:tc>
          <w:tcPr>
            <w:tcW w:w="680" w:type="pct"/>
            <w:shd w:val="clear" w:color="000000" w:fill="F2F2F2"/>
            <w:noWrap/>
            <w:vAlign w:val="bottom"/>
            <w:hideMark/>
          </w:tcPr>
          <w:p w:rsidR="006503C5" w:rsidRPr="009F0465" w:rsidRDefault="006503C5" w:rsidP="00D6520B">
            <w:pPr>
              <w:jc w:val="center"/>
            </w:pPr>
            <w:r w:rsidRPr="009F0465">
              <w:t xml:space="preserve">FY 2013-14 </w:t>
            </w:r>
          </w:p>
        </w:tc>
        <w:tc>
          <w:tcPr>
            <w:tcW w:w="679" w:type="pct"/>
            <w:shd w:val="clear" w:color="000000" w:fill="F2F2F2"/>
            <w:noWrap/>
            <w:vAlign w:val="bottom"/>
            <w:hideMark/>
          </w:tcPr>
          <w:p w:rsidR="006503C5" w:rsidRPr="009F0465" w:rsidRDefault="006503C5" w:rsidP="00D6520B">
            <w:pPr>
              <w:jc w:val="center"/>
            </w:pPr>
            <w:r w:rsidRPr="009F0465">
              <w:t>FY 2014-15</w:t>
            </w:r>
          </w:p>
        </w:tc>
        <w:tc>
          <w:tcPr>
            <w:tcW w:w="679" w:type="pct"/>
            <w:shd w:val="clear" w:color="000000" w:fill="F2F2F2"/>
          </w:tcPr>
          <w:p w:rsidR="006503C5" w:rsidRPr="009F0465" w:rsidRDefault="006503C5" w:rsidP="006503C5">
            <w:pPr>
              <w:jc w:val="center"/>
            </w:pPr>
            <w:r w:rsidRPr="006503C5">
              <w:t>FY 201</w:t>
            </w:r>
            <w:r>
              <w:t>5-16</w:t>
            </w:r>
          </w:p>
        </w:tc>
        <w:tc>
          <w:tcPr>
            <w:tcW w:w="680" w:type="pct"/>
            <w:shd w:val="clear" w:color="000000" w:fill="F2F2F2"/>
          </w:tcPr>
          <w:p w:rsidR="006503C5" w:rsidRPr="006503C5" w:rsidRDefault="006503C5" w:rsidP="006503C5">
            <w:pPr>
              <w:jc w:val="center"/>
            </w:pPr>
            <w:r w:rsidRPr="006503C5">
              <w:t>FY 201</w:t>
            </w:r>
            <w:r>
              <w:t>6-17</w:t>
            </w:r>
          </w:p>
        </w:tc>
        <w:tc>
          <w:tcPr>
            <w:tcW w:w="679" w:type="pct"/>
            <w:shd w:val="clear" w:color="000000" w:fill="F2F2F2"/>
          </w:tcPr>
          <w:p w:rsidR="006503C5" w:rsidRPr="006503C5" w:rsidRDefault="006503C5" w:rsidP="006503C5">
            <w:pPr>
              <w:jc w:val="center"/>
            </w:pPr>
            <w:r w:rsidRPr="006503C5">
              <w:t>FY 201</w:t>
            </w:r>
            <w:r>
              <w:t>7-18</w:t>
            </w:r>
          </w:p>
        </w:tc>
      </w:tr>
      <w:tr w:rsidR="006503C5" w:rsidRPr="009F0465" w:rsidTr="00264E4F">
        <w:trPr>
          <w:trHeight w:val="300"/>
        </w:trPr>
        <w:tc>
          <w:tcPr>
            <w:tcW w:w="1602" w:type="pct"/>
            <w:shd w:val="clear" w:color="000000" w:fill="F2F2F2"/>
            <w:noWrap/>
            <w:vAlign w:val="center"/>
            <w:hideMark/>
          </w:tcPr>
          <w:p w:rsidR="006503C5" w:rsidRPr="009F0465" w:rsidRDefault="006503C5" w:rsidP="00445E77">
            <w:pPr>
              <w:jc w:val="right"/>
            </w:pPr>
            <w:r w:rsidRPr="009F0465">
              <w:t>Total Funds</w:t>
            </w:r>
            <w:r w:rsidR="00445E77">
              <w:t xml:space="preserve"> for Awareness &amp; Hotline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6503C5" w:rsidRPr="009F0465" w:rsidRDefault="006503C5" w:rsidP="00264E4F">
            <w:pPr>
              <w:jc w:val="center"/>
            </w:pPr>
            <w:r>
              <w:t>$</w:t>
            </w:r>
            <w:r w:rsidR="00937E31">
              <w:t>1,013,973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6503C5" w:rsidRPr="009F0465" w:rsidRDefault="006503C5" w:rsidP="00264E4F">
            <w:pPr>
              <w:jc w:val="center"/>
            </w:pPr>
            <w:r>
              <w:t>$</w:t>
            </w:r>
            <w:r w:rsidR="00937E31">
              <w:t>9,914,164</w:t>
            </w:r>
          </w:p>
        </w:tc>
        <w:tc>
          <w:tcPr>
            <w:tcW w:w="679" w:type="pct"/>
            <w:vAlign w:val="center"/>
          </w:tcPr>
          <w:p w:rsidR="006503C5" w:rsidRDefault="00264E4F" w:rsidP="00264E4F">
            <w:pPr>
              <w:jc w:val="center"/>
            </w:pPr>
            <w:r>
              <w:t>$</w:t>
            </w:r>
            <w:r w:rsidR="00937E31">
              <w:t>13,556,314</w:t>
            </w:r>
          </w:p>
        </w:tc>
        <w:tc>
          <w:tcPr>
            <w:tcW w:w="680" w:type="pct"/>
            <w:vAlign w:val="center"/>
          </w:tcPr>
          <w:p w:rsidR="006503C5" w:rsidRDefault="00264E4F" w:rsidP="00264E4F">
            <w:pPr>
              <w:jc w:val="center"/>
            </w:pPr>
            <w:r>
              <w:t>$</w:t>
            </w:r>
            <w:r w:rsidR="00937E31">
              <w:t>12,170,203</w:t>
            </w:r>
          </w:p>
        </w:tc>
        <w:tc>
          <w:tcPr>
            <w:tcW w:w="679" w:type="pct"/>
            <w:vAlign w:val="center"/>
          </w:tcPr>
          <w:p w:rsidR="006503C5" w:rsidRDefault="00264E4F" w:rsidP="00264E4F">
            <w:pPr>
              <w:jc w:val="center"/>
            </w:pPr>
            <w:r>
              <w:t>$</w:t>
            </w:r>
            <w:r w:rsidR="00114413">
              <w:t>11,778,478</w:t>
            </w:r>
          </w:p>
        </w:tc>
      </w:tr>
      <w:tr w:rsidR="006503C5" w:rsidRPr="009F0465" w:rsidTr="00264E4F">
        <w:trPr>
          <w:trHeight w:val="315"/>
        </w:trPr>
        <w:tc>
          <w:tcPr>
            <w:tcW w:w="1602" w:type="pct"/>
            <w:shd w:val="clear" w:color="000000" w:fill="F2F2F2"/>
            <w:noWrap/>
            <w:vAlign w:val="center"/>
            <w:hideMark/>
          </w:tcPr>
          <w:p w:rsidR="006503C5" w:rsidRPr="009F0465" w:rsidRDefault="006503C5" w:rsidP="00264E4F">
            <w:pPr>
              <w:jc w:val="right"/>
            </w:pPr>
            <w:r w:rsidRPr="009F0465">
              <w:t>General Fund</w:t>
            </w:r>
            <w:r>
              <w:t xml:space="preserve"> – Public Awareness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6503C5" w:rsidRPr="009F0465" w:rsidRDefault="006503C5" w:rsidP="00264E4F">
            <w:pPr>
              <w:jc w:val="center"/>
            </w:pPr>
            <w:r w:rsidRPr="009F0465">
              <w:t>$</w:t>
            </w:r>
            <w:r>
              <w:t>20,198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6503C5" w:rsidRPr="009F0465" w:rsidRDefault="006503C5" w:rsidP="00264E4F">
            <w:pPr>
              <w:jc w:val="center"/>
            </w:pPr>
            <w:r w:rsidRPr="009F0465">
              <w:t>$</w:t>
            </w:r>
            <w:r>
              <w:t>1,812,137</w:t>
            </w:r>
          </w:p>
        </w:tc>
        <w:tc>
          <w:tcPr>
            <w:tcW w:w="679" w:type="pct"/>
            <w:vAlign w:val="center"/>
          </w:tcPr>
          <w:p w:rsidR="006503C5" w:rsidRPr="009F0465" w:rsidRDefault="006503C5" w:rsidP="00264E4F">
            <w:pPr>
              <w:jc w:val="center"/>
            </w:pPr>
            <w:r>
              <w:t>$1,607,337</w:t>
            </w:r>
          </w:p>
        </w:tc>
        <w:tc>
          <w:tcPr>
            <w:tcW w:w="680" w:type="pct"/>
            <w:vAlign w:val="center"/>
          </w:tcPr>
          <w:p w:rsidR="006503C5" w:rsidRDefault="006503C5" w:rsidP="00264E4F">
            <w:pPr>
              <w:jc w:val="center"/>
            </w:pPr>
            <w:r>
              <w:t>$1,401,337</w:t>
            </w:r>
          </w:p>
        </w:tc>
        <w:tc>
          <w:tcPr>
            <w:tcW w:w="679" w:type="pct"/>
            <w:vAlign w:val="center"/>
          </w:tcPr>
          <w:p w:rsidR="006503C5" w:rsidRDefault="006503C5" w:rsidP="00264E4F">
            <w:pPr>
              <w:jc w:val="center"/>
            </w:pPr>
            <w:r>
              <w:t>$1,009,612</w:t>
            </w:r>
          </w:p>
        </w:tc>
      </w:tr>
      <w:tr w:rsidR="006503C5" w:rsidRPr="009F0465" w:rsidTr="00264E4F">
        <w:trPr>
          <w:trHeight w:val="377"/>
        </w:trPr>
        <w:tc>
          <w:tcPr>
            <w:tcW w:w="1602" w:type="pct"/>
            <w:shd w:val="clear" w:color="000000" w:fill="F2F2F2"/>
            <w:noWrap/>
            <w:vAlign w:val="center"/>
          </w:tcPr>
          <w:p w:rsidR="006503C5" w:rsidRPr="009F0465" w:rsidRDefault="006503C5" w:rsidP="00264E4F">
            <w:pPr>
              <w:jc w:val="right"/>
            </w:pPr>
            <w:r w:rsidRPr="009F0465">
              <w:t>General Fund</w:t>
            </w:r>
            <w:r>
              <w:t xml:space="preserve"> – Hotline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6503C5" w:rsidRPr="009F0465" w:rsidRDefault="006503C5" w:rsidP="00264E4F">
            <w:pPr>
              <w:jc w:val="center"/>
            </w:pPr>
            <w:r>
              <w:t>$988,551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6503C5" w:rsidRPr="009F0465" w:rsidRDefault="006503C5" w:rsidP="00264E4F">
            <w:pPr>
              <w:jc w:val="center"/>
            </w:pPr>
            <w:r>
              <w:t>$7,476,303</w:t>
            </w:r>
          </w:p>
        </w:tc>
        <w:tc>
          <w:tcPr>
            <w:tcW w:w="679" w:type="pct"/>
            <w:vAlign w:val="center"/>
          </w:tcPr>
          <w:p w:rsidR="006503C5" w:rsidRDefault="00264E4F" w:rsidP="00264E4F">
            <w:pPr>
              <w:jc w:val="center"/>
            </w:pPr>
            <w:r>
              <w:t>$10,768,866</w:t>
            </w:r>
          </w:p>
        </w:tc>
        <w:tc>
          <w:tcPr>
            <w:tcW w:w="680" w:type="pct"/>
            <w:vAlign w:val="center"/>
          </w:tcPr>
          <w:p w:rsidR="006503C5" w:rsidRDefault="00264E4F" w:rsidP="00264E4F">
            <w:pPr>
              <w:jc w:val="center"/>
            </w:pPr>
            <w:r>
              <w:t>$10,768,866</w:t>
            </w:r>
          </w:p>
        </w:tc>
        <w:tc>
          <w:tcPr>
            <w:tcW w:w="679" w:type="pct"/>
            <w:vAlign w:val="center"/>
          </w:tcPr>
          <w:p w:rsidR="006503C5" w:rsidRDefault="00264E4F" w:rsidP="00264E4F">
            <w:pPr>
              <w:jc w:val="center"/>
            </w:pPr>
            <w:r>
              <w:t>$10,768,866</w:t>
            </w:r>
          </w:p>
        </w:tc>
      </w:tr>
    </w:tbl>
    <w:p w:rsidR="00264E4F" w:rsidRDefault="00264E4F" w:rsidP="006C2B46">
      <w:pPr>
        <w:jc w:val="both"/>
        <w:rPr>
          <w:b/>
          <w:i/>
          <w:color w:val="000000" w:themeColor="text1"/>
        </w:rPr>
      </w:pPr>
    </w:p>
    <w:p w:rsidR="006C2B46" w:rsidRDefault="006C2B46" w:rsidP="006C2B46">
      <w:pPr>
        <w:jc w:val="both"/>
        <w:rPr>
          <w:b/>
          <w:i/>
          <w:color w:val="000000" w:themeColor="text1"/>
        </w:rPr>
      </w:pPr>
      <w:r w:rsidRPr="00653AA1">
        <w:rPr>
          <w:b/>
          <w:i/>
          <w:color w:val="000000" w:themeColor="text1"/>
        </w:rPr>
        <w:t>Summary of Request</w:t>
      </w:r>
      <w:r w:rsidR="00AD1607">
        <w:rPr>
          <w:b/>
          <w:i/>
          <w:color w:val="000000" w:themeColor="text1"/>
        </w:rPr>
        <w:t>s</w:t>
      </w:r>
    </w:p>
    <w:p w:rsidR="00090CAD" w:rsidRDefault="00090CAD" w:rsidP="00090CAD">
      <w:pPr>
        <w:pStyle w:val="ListParagraph"/>
        <w:numPr>
          <w:ilvl w:val="0"/>
          <w:numId w:val="49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90CAD">
        <w:rPr>
          <w:rFonts w:ascii="Times New Roman" w:eastAsia="Times New Roman" w:hAnsi="Times New Roman" w:cs="Times New Roman"/>
          <w:sz w:val="24"/>
          <w:szCs w:val="24"/>
        </w:rPr>
        <w:t xml:space="preserve">Establish a statewide, toll-free number </w:t>
      </w:r>
      <w:r w:rsidR="00DF7A52">
        <w:rPr>
          <w:rFonts w:ascii="Times New Roman" w:eastAsia="Times New Roman" w:hAnsi="Times New Roman" w:cs="Times New Roman"/>
          <w:sz w:val="24"/>
          <w:szCs w:val="24"/>
        </w:rPr>
        <w:t xml:space="preserve">hotline system </w:t>
      </w:r>
      <w:r w:rsidR="006D2FC3">
        <w:rPr>
          <w:rFonts w:ascii="Times New Roman" w:eastAsia="Times New Roman" w:hAnsi="Times New Roman" w:cs="Times New Roman"/>
          <w:sz w:val="24"/>
          <w:szCs w:val="24"/>
        </w:rPr>
        <w:t xml:space="preserve">that is available 24 hours a day, 365 days a year, and staffed to assist callers 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 w:rsidR="006D2FC3">
        <w:rPr>
          <w:rFonts w:ascii="Times New Roman" w:eastAsia="Times New Roman" w:hAnsi="Times New Roman" w:cs="Times New Roman"/>
          <w:sz w:val="24"/>
          <w:szCs w:val="24"/>
        </w:rPr>
        <w:t xml:space="preserve">concerns of 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>child abuse and neglect that will route calls to the</w:t>
      </w:r>
      <w:r w:rsidR="000C1294">
        <w:rPr>
          <w:rFonts w:ascii="Times New Roman" w:eastAsia="Times New Roman" w:hAnsi="Times New Roman" w:cs="Times New Roman"/>
          <w:sz w:val="24"/>
          <w:szCs w:val="24"/>
        </w:rPr>
        <w:t xml:space="preserve"> county where the child resides</w:t>
      </w:r>
      <w:r w:rsidR="008353F1">
        <w:rPr>
          <w:rFonts w:ascii="Times New Roman" w:eastAsia="Times New Roman" w:hAnsi="Times New Roman" w:cs="Times New Roman"/>
          <w:sz w:val="24"/>
          <w:szCs w:val="24"/>
        </w:rPr>
        <w:t xml:space="preserve"> by January 1, 2015</w:t>
      </w:r>
      <w:r w:rsidR="000C1294">
        <w:rPr>
          <w:rFonts w:ascii="Times New Roman" w:eastAsia="Times New Roman" w:hAnsi="Times New Roman" w:cs="Times New Roman"/>
          <w:sz w:val="24"/>
          <w:szCs w:val="24"/>
        </w:rPr>
        <w:t>, as required by HB13-1271</w:t>
      </w:r>
      <w:r w:rsidR="00835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CAD" w:rsidRPr="00D6520B" w:rsidRDefault="00D6520B" w:rsidP="00D6520B">
      <w:pPr>
        <w:pStyle w:val="ListParagraph"/>
        <w:numPr>
          <w:ilvl w:val="0"/>
          <w:numId w:val="49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 a</w:t>
      </w:r>
      <w:r w:rsidR="008353F1">
        <w:rPr>
          <w:rFonts w:ascii="Times New Roman" w:eastAsia="Times New Roman" w:hAnsi="Times New Roman" w:cs="Times New Roman"/>
          <w:sz w:val="24"/>
          <w:szCs w:val="24"/>
        </w:rPr>
        <w:t xml:space="preserve"> statewide multi-media public awareness campaign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effectively launch </w:t>
      </w:r>
      <w:r w:rsidRPr="00D6520B">
        <w:rPr>
          <w:rFonts w:ascii="Times New Roman" w:eastAsia="Times New Roman" w:hAnsi="Times New Roman" w:cs="Times New Roman"/>
          <w:sz w:val="24"/>
          <w:szCs w:val="24"/>
        </w:rPr>
        <w:t>the new statewide child abuse and neglect hotline;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D6520B">
        <w:rPr>
          <w:rFonts w:ascii="Times New Roman" w:eastAsia="Times New Roman" w:hAnsi="Times New Roman" w:cs="Times New Roman"/>
          <w:sz w:val="24"/>
          <w:szCs w:val="24"/>
        </w:rPr>
        <w:t>ducate mandatory reporters and the general public in all sixty-four (64) counties, as well as two (2) sovereign Indian tribes, on how to identify and report child abuse and neglect.</w:t>
      </w:r>
    </w:p>
    <w:p w:rsidR="006C2B46" w:rsidRPr="00653AA1" w:rsidRDefault="006C2B46" w:rsidP="006C2B46">
      <w:pPr>
        <w:jc w:val="both"/>
        <w:rPr>
          <w:color w:val="000000" w:themeColor="text1"/>
          <w:sz w:val="16"/>
          <w:szCs w:val="16"/>
        </w:rPr>
      </w:pPr>
      <w:r w:rsidRPr="00653AA1">
        <w:rPr>
          <w:b/>
          <w:i/>
          <w:color w:val="000000" w:themeColor="text1"/>
        </w:rPr>
        <w:t>Problem/Opportunity</w:t>
      </w:r>
    </w:p>
    <w:p w:rsidR="002C44E7" w:rsidRDefault="000C1294" w:rsidP="000C1294">
      <w:pPr>
        <w:pStyle w:val="ListParagraph"/>
        <w:numPr>
          <w:ilvl w:val="0"/>
          <w:numId w:val="49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90CAD">
        <w:rPr>
          <w:rFonts w:ascii="Times New Roman" w:eastAsia="Times New Roman" w:hAnsi="Times New Roman" w:cs="Times New Roman"/>
          <w:sz w:val="24"/>
          <w:szCs w:val="24"/>
        </w:rPr>
        <w:t xml:space="preserve">A recent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statewide 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>survey of 500 adults and two focus groups revealed that up to 49% of the adults surveyed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="00DF7A52">
        <w:rPr>
          <w:rFonts w:ascii="Times New Roman" w:eastAsia="Times New Roman" w:hAnsi="Times New Roman" w:cs="Times New Roman"/>
          <w:sz w:val="24"/>
          <w:szCs w:val="24"/>
        </w:rPr>
        <w:t>know the proper steps to take to report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 xml:space="preserve"> child abuse and neglect. Only </w:t>
      </w:r>
      <w:r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CAD">
        <w:rPr>
          <w:rFonts w:ascii="Times New Roman" w:eastAsia="Times New Roman" w:hAnsi="Times New Roman" w:cs="Times New Roman"/>
          <w:sz w:val="24"/>
          <w:szCs w:val="24"/>
        </w:rPr>
        <w:t>those persons mandated by law to report suspicions could name a proper step to make a report.</w:t>
      </w:r>
    </w:p>
    <w:p w:rsidR="006D2FC3" w:rsidRDefault="006D2FC3" w:rsidP="00426F72">
      <w:pPr>
        <w:pStyle w:val="ListParagraph"/>
        <w:numPr>
          <w:ilvl w:val="0"/>
          <w:numId w:val="49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Colorado, SFY2012-2013 Trails data shows that</w:t>
      </w:r>
      <w:r w:rsidR="00426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15% of the reports of child abuse and neglect are made by family members and only 10% come from the general public. In comparison, New York has higher public engagement in that almost half of their reports come from the general public.  </w:t>
      </w:r>
    </w:p>
    <w:p w:rsidR="00426F72" w:rsidRPr="00D6520B" w:rsidRDefault="00426F72" w:rsidP="00D6520B">
      <w:pPr>
        <w:pStyle w:val="ListParagraph"/>
        <w:numPr>
          <w:ilvl w:val="0"/>
          <w:numId w:val="49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of the 64 counties has its own phone number, staffing requirements for call-takers, and procedures in place to process reports of child abuse and neglect.  </w:t>
      </w:r>
    </w:p>
    <w:p w:rsidR="00D6520B" w:rsidRPr="00426F72" w:rsidRDefault="00DF7A52" w:rsidP="00426F72">
      <w:pPr>
        <w:jc w:val="both"/>
        <w:rPr>
          <w:rFonts w:cs="Times New Roman"/>
          <w:b/>
          <w:i/>
          <w:color w:val="000000" w:themeColor="text1"/>
        </w:rPr>
      </w:pPr>
      <w:r>
        <w:rPr>
          <w:b/>
          <w:i/>
          <w:color w:val="000000" w:themeColor="text1"/>
        </w:rPr>
        <w:t>What will change?</w:t>
      </w:r>
    </w:p>
    <w:p w:rsidR="005D1A9F" w:rsidRDefault="00D6520B" w:rsidP="005D1A9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partners, and the State, will be able to leverage marketing </w:t>
      </w:r>
      <w:r w:rsidR="005D1A9F">
        <w:rPr>
          <w:rFonts w:ascii="Times New Roman" w:hAnsi="Times New Roman" w:cs="Times New Roman"/>
          <w:color w:val="000000" w:themeColor="text1"/>
          <w:sz w:val="24"/>
          <w:szCs w:val="24"/>
        </w:rPr>
        <w:t>tools</w:t>
      </w:r>
      <w:r w:rsidRPr="005D1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educate mandatory reporters and the general public on child abuse and neglect</w:t>
      </w:r>
      <w:r w:rsidR="005D1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1A9F" w:rsidRPr="005D1A9F" w:rsidRDefault="005D1A9F" w:rsidP="005D1A9F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A9F" w:rsidRDefault="0009588E" w:rsidP="005D1A9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call-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>taker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42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trained and 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>certified</w:t>
      </w:r>
      <w:r w:rsidR="006C52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supervisors will be able to listen to calls to promote consistency of practice in the state.  </w:t>
      </w:r>
    </w:p>
    <w:p w:rsidR="005D1A9F" w:rsidRPr="005D1A9F" w:rsidRDefault="005D1A9F" w:rsidP="005D1A9F">
      <w:pPr>
        <w:jc w:val="both"/>
        <w:rPr>
          <w:rFonts w:cs="Times New Roman"/>
          <w:color w:val="000000" w:themeColor="text1"/>
        </w:rPr>
      </w:pPr>
    </w:p>
    <w:p w:rsidR="00DF7A52" w:rsidRDefault="005D1A9F" w:rsidP="00DF7A52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hotline reporting system will enable a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>ll counties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State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collect data related to call volume; dropped calls, average wait times, and average call processing time, as well as record calls to improve quality assurance.</w:t>
      </w:r>
    </w:p>
    <w:p w:rsidR="005D1A9F" w:rsidRPr="005D1A9F" w:rsidRDefault="005D1A9F" w:rsidP="005D1A9F">
      <w:pPr>
        <w:jc w:val="both"/>
        <w:rPr>
          <w:rFonts w:cs="Times New Roman"/>
          <w:color w:val="000000" w:themeColor="text1"/>
        </w:rPr>
      </w:pPr>
    </w:p>
    <w:p w:rsidR="00DF7A52" w:rsidRDefault="00DF7A52" w:rsidP="00DF7A52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What won’t change?</w:t>
      </w:r>
    </w:p>
    <w:p w:rsidR="00426F72" w:rsidRDefault="00DF7A52" w:rsidP="00426F72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will be no “wrong door” to </w:t>
      </w:r>
      <w:r w:rsidR="0042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child abuse to counties or law enforcement. </w:t>
      </w:r>
      <w:r w:rsidR="00426F72" w:rsidRPr="0042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County staff will continue to receive and respond to calls directly. </w:t>
      </w:r>
    </w:p>
    <w:p w:rsidR="005D1A9F" w:rsidRPr="00426F72" w:rsidRDefault="005D1A9F" w:rsidP="00426F72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Calls will remain anonymous and confidential. </w:t>
      </w:r>
    </w:p>
    <w:p w:rsidR="00426F72" w:rsidRPr="00426F72" w:rsidRDefault="00426F72" w:rsidP="00426F72">
      <w:pPr>
        <w:ind w:left="360"/>
        <w:jc w:val="both"/>
        <w:rPr>
          <w:rFonts w:cs="Times New Roman"/>
          <w:color w:val="000000" w:themeColor="text1"/>
        </w:rPr>
      </w:pPr>
    </w:p>
    <w:p w:rsidR="00104491" w:rsidRDefault="00104491" w:rsidP="00104491">
      <w:pPr>
        <w:spacing w:after="200" w:line="276" w:lineRule="auto"/>
        <w:rPr>
          <w:b/>
          <w:i/>
          <w:color w:val="000000" w:themeColor="text1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79744" behindDoc="1" locked="0" layoutInCell="1" allowOverlap="1" wp14:anchorId="14EAF897" wp14:editId="154F75C6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6858000" cy="4129405"/>
            <wp:effectExtent l="0" t="0" r="0" b="4445"/>
            <wp:wrapTight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line Call Fl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9C">
        <w:rPr>
          <w:b/>
          <w:i/>
          <w:color w:val="000000" w:themeColor="text1"/>
        </w:rPr>
        <w:t>How the Hotline will work?</w:t>
      </w:r>
    </w:p>
    <w:p w:rsidR="0016309C" w:rsidRPr="00104491" w:rsidRDefault="00104491" w:rsidP="00104491">
      <w:pPr>
        <w:spacing w:after="200" w:line="276" w:lineRule="auto"/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E5F74" wp14:editId="5410E09F">
                <wp:simplePos x="0" y="0"/>
                <wp:positionH relativeFrom="column">
                  <wp:posOffset>275590</wp:posOffset>
                </wp:positionH>
                <wp:positionV relativeFrom="paragraph">
                  <wp:posOffset>227965</wp:posOffset>
                </wp:positionV>
                <wp:extent cx="6364605" cy="45085"/>
                <wp:effectExtent l="0" t="0" r="1714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36460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1.7pt;margin-top:17.95pt;width:501.15pt;height:3.55pt;rotation:180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" fillcolor="#4f81bd [3204]" strokecolor="#243f60 [1604]" strokeweight="2pt"/>
            </w:pict>
          </mc:Fallback>
        </mc:AlternateContent>
      </w:r>
      <w:r w:rsidRPr="0016309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EBAEA" wp14:editId="4AD59127">
                <wp:simplePos x="0" y="0"/>
                <wp:positionH relativeFrom="column">
                  <wp:posOffset>2295525</wp:posOffset>
                </wp:positionH>
                <wp:positionV relativeFrom="paragraph">
                  <wp:posOffset>-56515</wp:posOffset>
                </wp:positionV>
                <wp:extent cx="2486025" cy="27559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AD" w:rsidRPr="00090CAD" w:rsidRDefault="00090CAD" w:rsidP="00090CA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90CAD">
                              <w:rPr>
                                <w:b/>
                                <w:i/>
                              </w:rPr>
                              <w:t xml:space="preserve">Community Partners </w:t>
                            </w:r>
                            <w:r w:rsidR="0009588E">
                              <w:rPr>
                                <w:b/>
                                <w:i/>
                              </w:rPr>
                              <w:t xml:space="preserve">in </w:t>
                            </w:r>
                            <w:r w:rsidRPr="00090CAD">
                              <w:rPr>
                                <w:b/>
                                <w:i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75pt;margin-top:-4.45pt;width:195.75pt;height:49.3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" stroked="f">
                <v:textbox style="mso-fit-shape-to-text:t">
                  <w:txbxContent>
                    <w:p w:rsidR="00090CAD" w:rsidRPr="00090CAD" w:rsidRDefault="00090CAD" w:rsidP="00090CA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90CAD">
                        <w:rPr>
                          <w:b/>
                          <w:i/>
                        </w:rPr>
                        <w:t xml:space="preserve">Community Partners </w:t>
                      </w:r>
                      <w:r w:rsidR="0009588E">
                        <w:rPr>
                          <w:b/>
                          <w:i/>
                        </w:rPr>
                        <w:t xml:space="preserve">in </w:t>
                      </w:r>
                      <w:r w:rsidRPr="00090CAD">
                        <w:rPr>
                          <w:b/>
                          <w:i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D6520B" w:rsidRDefault="00D6520B" w:rsidP="00D6520B">
      <w:pPr>
        <w:jc w:val="both"/>
        <w:rPr>
          <w:b/>
          <w:i/>
          <w:color w:val="000000" w:themeColor="text1"/>
        </w:rPr>
      </w:pPr>
    </w:p>
    <w:p w:rsidR="00D6520B" w:rsidRDefault="00D6520B" w:rsidP="00D6520B">
      <w:pPr>
        <w:jc w:val="both"/>
        <w:rPr>
          <w:b/>
          <w:i/>
          <w:color w:val="000000" w:themeColor="text1"/>
        </w:rPr>
      </w:pPr>
    </w:p>
    <w:sectPr w:rsidR="00D6520B" w:rsidSect="000770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C1" w:rsidRDefault="00230BC1" w:rsidP="00850365">
      <w:r>
        <w:separator/>
      </w:r>
    </w:p>
  </w:endnote>
  <w:endnote w:type="continuationSeparator" w:id="0">
    <w:p w:rsidR="00230BC1" w:rsidRDefault="00230BC1" w:rsidP="008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0D2C" w:rsidRDefault="00D60D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B49BB" w:rsidRDefault="00EB49BB">
    <w:pPr>
      <w:pStyle w:val="Footer"/>
    </w:pPr>
    <w:r w:rsidRPr="005D59E7">
      <w:rPr>
        <w:b/>
        <w:noProof/>
        <w:sz w:val="16"/>
      </w:rPr>
      <w:drawing>
        <wp:anchor distT="0" distB="0" distL="114300" distR="114300" simplePos="0" relativeHeight="251656704" behindDoc="1" locked="0" layoutInCell="1" allowOverlap="1" wp14:anchorId="0FB5756D" wp14:editId="3F668C52">
          <wp:simplePos x="0" y="0"/>
          <wp:positionH relativeFrom="column">
            <wp:posOffset>-2938780</wp:posOffset>
          </wp:positionH>
          <wp:positionV relativeFrom="page">
            <wp:posOffset>8466455</wp:posOffset>
          </wp:positionV>
          <wp:extent cx="10963275" cy="266065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bottom.wm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266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09C">
      <w:rPr>
        <w:sz w:val="16"/>
      </w:rPr>
      <w:t>January 15</w:t>
    </w:r>
    <w:r w:rsidR="006C2B46">
      <w:rPr>
        <w:sz w:val="16"/>
      </w:rPr>
      <w:t>, 2013</w:t>
    </w:r>
  </w:p>
  <w:p w:rsidR="00EB49BB" w:rsidRDefault="007573CE" w:rsidP="00FB0C59">
    <w:pPr>
      <w:pStyle w:val="Foot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2208B1" wp14:editId="20B46584">
              <wp:simplePos x="0" y="0"/>
              <wp:positionH relativeFrom="column">
                <wp:align>center</wp:align>
              </wp:positionH>
              <wp:positionV relativeFrom="page">
                <wp:posOffset>9089390</wp:posOffset>
              </wp:positionV>
              <wp:extent cx="6421755" cy="9461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946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9BB" w:rsidRPr="001929F5" w:rsidRDefault="00EB49BB" w:rsidP="00FB0C59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EB49BB" w:rsidRPr="001929F5" w:rsidRDefault="00EB49BB" w:rsidP="00FB0C59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68560F" w:rsidRPr="001929F5" w:rsidRDefault="0068560F" w:rsidP="0068560F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Sarah Sills </w:t>
                          </w:r>
                          <w:r w:rsidRPr="001929F5"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>•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 xml:space="preserve"> Legislative Liaison </w:t>
                          </w:r>
                          <w:r w:rsidRPr="001929F5"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>•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Pr="000864DE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pacing w:val="14"/>
                                <w:sz w:val="22"/>
                                <w:szCs w:val="22"/>
                              </w:rPr>
                              <w:t>sarah.sills@state.co.us</w:t>
                            </w:r>
                          </w:hyperlink>
                          <w:r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929F5"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>•colorado.gov/cdhs</w:t>
                          </w:r>
                        </w:p>
                        <w:p w:rsidR="00EB49BB" w:rsidRPr="001929F5" w:rsidRDefault="0068560F" w:rsidP="0068560F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 xml:space="preserve">303-866-3019 (o) </w:t>
                          </w:r>
                          <w:r w:rsidRPr="001929F5"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>•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 xml:space="preserve"> 303-328-5312 </w:t>
                          </w:r>
                          <w:r w:rsidR="006238F6">
                            <w:rPr>
                              <w:rFonts w:asciiTheme="minorHAnsi" w:hAnsiTheme="minorHAnsi" w:cstheme="minorHAnsi"/>
                              <w:b/>
                              <w:spacing w:val="14"/>
                              <w:sz w:val="22"/>
                              <w:szCs w:val="22"/>
                            </w:rPr>
                            <w:t>(c)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715.7pt;width:505.65pt;height:74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" filled="f" stroked="f">
              <v:textbox>
                <w:txbxContent>
                  <w:p w:rsidR="00EB49BB" w:rsidRPr="001929F5" w:rsidRDefault="00EB49BB" w:rsidP="00FB0C59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</w:p>
                  <w:p w:rsidR="00EB49BB" w:rsidRPr="001929F5" w:rsidRDefault="00EB49BB" w:rsidP="00FB0C59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</w:p>
                  <w:p w:rsidR="0068560F" w:rsidRPr="001929F5" w:rsidRDefault="0068560F" w:rsidP="0068560F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Sarah Sills </w:t>
                    </w:r>
                    <w:r w:rsidRPr="001929F5"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>•</w:t>
                    </w:r>
                    <w:r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 xml:space="preserve"> Legislative Liaison </w:t>
                    </w:r>
                    <w:r w:rsidRPr="001929F5"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>•</w:t>
                    </w:r>
                    <w:r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 xml:space="preserve"> </w:t>
                    </w:r>
                    <w:hyperlink r:id="rId3" w:history="1">
                      <w:r w:rsidRPr="000864DE">
                        <w:rPr>
                          <w:rStyle w:val="Hyperlink"/>
                          <w:rFonts w:asciiTheme="minorHAnsi" w:hAnsiTheme="minorHAnsi" w:cstheme="minorHAnsi"/>
                          <w:b/>
                          <w:spacing w:val="14"/>
                          <w:sz w:val="22"/>
                          <w:szCs w:val="22"/>
                        </w:rPr>
                        <w:t>sarah.sills@state.co.us</w:t>
                      </w:r>
                    </w:hyperlink>
                    <w:r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 xml:space="preserve"> </w:t>
                    </w:r>
                    <w:r w:rsidRPr="001929F5"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>•colorado.gov/cdhs</w:t>
                    </w:r>
                  </w:p>
                  <w:p w:rsidR="00EB49BB" w:rsidRPr="001929F5" w:rsidRDefault="0068560F" w:rsidP="0068560F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 xml:space="preserve">303-866-3019 (o) </w:t>
                    </w:r>
                    <w:r w:rsidRPr="001929F5"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>•</w:t>
                    </w:r>
                    <w:r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 xml:space="preserve"> 303-328-5312 </w:t>
                    </w:r>
                    <w:r w:rsidR="006238F6">
                      <w:rPr>
                        <w:rFonts w:asciiTheme="minorHAnsi" w:hAnsiTheme="minorHAnsi" w:cstheme="minorHAnsi"/>
                        <w:b/>
                        <w:spacing w:val="14"/>
                        <w:sz w:val="22"/>
                        <w:szCs w:val="22"/>
                      </w:rPr>
                      <w:t>(c)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EB49BB" w:rsidRDefault="00EB49BB" w:rsidP="00FB0C59">
    <w:pPr>
      <w:pStyle w:val="Footer"/>
      <w:jc w:val="center"/>
      <w:rPr>
        <w:b/>
      </w:rPr>
    </w:pPr>
  </w:p>
  <w:p w:rsidR="00EB49BB" w:rsidRDefault="00EB49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0D2C" w:rsidRDefault="00D60D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C1" w:rsidRDefault="00230BC1" w:rsidP="00850365">
      <w:r>
        <w:separator/>
      </w:r>
    </w:p>
  </w:footnote>
  <w:footnote w:type="continuationSeparator" w:id="0">
    <w:p w:rsidR="00230BC1" w:rsidRDefault="00230BC1" w:rsidP="00850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0D2C" w:rsidRDefault="00D60D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03763366"/>
      <w:docPartObj>
        <w:docPartGallery w:val="Watermarks"/>
        <w:docPartUnique/>
      </w:docPartObj>
    </w:sdtPr>
    <w:sdtEndPr/>
    <w:sdtContent>
      <w:p w:rsidR="00D60D2C" w:rsidRDefault="008925D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60D2C" w:rsidRDefault="00D60D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77"/>
    <w:multiLevelType w:val="multilevel"/>
    <w:tmpl w:val="83C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0680"/>
    <w:multiLevelType w:val="multilevel"/>
    <w:tmpl w:val="13F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81FF6"/>
    <w:multiLevelType w:val="hybridMultilevel"/>
    <w:tmpl w:val="B21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713"/>
    <w:multiLevelType w:val="hybridMultilevel"/>
    <w:tmpl w:val="E01066AA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>
    <w:nsid w:val="10EE3643"/>
    <w:multiLevelType w:val="hybridMultilevel"/>
    <w:tmpl w:val="B7E4500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152F7262"/>
    <w:multiLevelType w:val="hybridMultilevel"/>
    <w:tmpl w:val="CB0AC0D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62967B9"/>
    <w:multiLevelType w:val="hybridMultilevel"/>
    <w:tmpl w:val="DA1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6672D"/>
    <w:multiLevelType w:val="hybridMultilevel"/>
    <w:tmpl w:val="C75C9C8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06159ED"/>
    <w:multiLevelType w:val="multilevel"/>
    <w:tmpl w:val="657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D0399"/>
    <w:multiLevelType w:val="hybridMultilevel"/>
    <w:tmpl w:val="749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D53F76"/>
    <w:multiLevelType w:val="hybridMultilevel"/>
    <w:tmpl w:val="99B0681C"/>
    <w:lvl w:ilvl="0" w:tplc="5C6636A4">
      <w:start w:val="3"/>
      <w:numFmt w:val="bullet"/>
      <w:lvlText w:val="•"/>
      <w:lvlJc w:val="left"/>
      <w:pPr>
        <w:ind w:left="252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D87E12"/>
    <w:multiLevelType w:val="hybridMultilevel"/>
    <w:tmpl w:val="93384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1916B5"/>
    <w:multiLevelType w:val="hybridMultilevel"/>
    <w:tmpl w:val="FCF6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B043D"/>
    <w:multiLevelType w:val="hybridMultilevel"/>
    <w:tmpl w:val="B31E2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A806FA"/>
    <w:multiLevelType w:val="hybridMultilevel"/>
    <w:tmpl w:val="BEC0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05A3A"/>
    <w:multiLevelType w:val="hybridMultilevel"/>
    <w:tmpl w:val="4DD20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403E49"/>
    <w:multiLevelType w:val="hybridMultilevel"/>
    <w:tmpl w:val="6CC6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350B3"/>
    <w:multiLevelType w:val="hybridMultilevel"/>
    <w:tmpl w:val="34F29CE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38E55AD4"/>
    <w:multiLevelType w:val="hybridMultilevel"/>
    <w:tmpl w:val="9C20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FD3B48"/>
    <w:multiLevelType w:val="hybridMultilevel"/>
    <w:tmpl w:val="537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8C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C4082"/>
    <w:multiLevelType w:val="hybridMultilevel"/>
    <w:tmpl w:val="DA1C1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51816"/>
    <w:multiLevelType w:val="hybridMultilevel"/>
    <w:tmpl w:val="5C8C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70CD3"/>
    <w:multiLevelType w:val="hybridMultilevel"/>
    <w:tmpl w:val="54DCE1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45CA2952"/>
    <w:multiLevelType w:val="hybridMultilevel"/>
    <w:tmpl w:val="9A7E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A6ED9"/>
    <w:multiLevelType w:val="multilevel"/>
    <w:tmpl w:val="6F8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213201"/>
    <w:multiLevelType w:val="hybridMultilevel"/>
    <w:tmpl w:val="0B98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C67BD"/>
    <w:multiLevelType w:val="hybridMultilevel"/>
    <w:tmpl w:val="0B12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246EA0"/>
    <w:multiLevelType w:val="hybridMultilevel"/>
    <w:tmpl w:val="3618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A0B50"/>
    <w:multiLevelType w:val="hybridMultilevel"/>
    <w:tmpl w:val="3508D7F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AA658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EF6599C"/>
    <w:multiLevelType w:val="hybridMultilevel"/>
    <w:tmpl w:val="F9C6ACD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1">
    <w:nsid w:val="61751C81"/>
    <w:multiLevelType w:val="hybridMultilevel"/>
    <w:tmpl w:val="7C74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F4395"/>
    <w:multiLevelType w:val="hybridMultilevel"/>
    <w:tmpl w:val="A74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C69C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620FD"/>
    <w:multiLevelType w:val="hybridMultilevel"/>
    <w:tmpl w:val="835014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65327586"/>
    <w:multiLevelType w:val="hybridMultilevel"/>
    <w:tmpl w:val="CF86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F1AF1"/>
    <w:multiLevelType w:val="hybridMultilevel"/>
    <w:tmpl w:val="5426D0C4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59431C1"/>
    <w:multiLevelType w:val="hybridMultilevel"/>
    <w:tmpl w:val="DE58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F3B06"/>
    <w:multiLevelType w:val="hybridMultilevel"/>
    <w:tmpl w:val="058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00F84"/>
    <w:multiLevelType w:val="hybridMultilevel"/>
    <w:tmpl w:val="CFFC7384"/>
    <w:lvl w:ilvl="0" w:tplc="16643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0C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237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6ACD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EB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AAE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10D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2CF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0E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FA43242"/>
    <w:multiLevelType w:val="hybridMultilevel"/>
    <w:tmpl w:val="A7C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13949"/>
    <w:multiLevelType w:val="hybridMultilevel"/>
    <w:tmpl w:val="D0E6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72A32839"/>
    <w:multiLevelType w:val="hybridMultilevel"/>
    <w:tmpl w:val="AFB8D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4106477"/>
    <w:multiLevelType w:val="hybridMultilevel"/>
    <w:tmpl w:val="CE80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F3DBE"/>
    <w:multiLevelType w:val="hybridMultilevel"/>
    <w:tmpl w:val="A6D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41C6A"/>
    <w:multiLevelType w:val="hybridMultilevel"/>
    <w:tmpl w:val="89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74588"/>
    <w:multiLevelType w:val="hybridMultilevel"/>
    <w:tmpl w:val="6CE6448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6">
    <w:nsid w:val="79213199"/>
    <w:multiLevelType w:val="hybridMultilevel"/>
    <w:tmpl w:val="40CA10E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7">
    <w:nsid w:val="7ADD5108"/>
    <w:multiLevelType w:val="hybridMultilevel"/>
    <w:tmpl w:val="6CC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E07F8"/>
    <w:multiLevelType w:val="hybridMultilevel"/>
    <w:tmpl w:val="AE3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1"/>
  </w:num>
  <w:num w:numId="4">
    <w:abstractNumId w:val="9"/>
  </w:num>
  <w:num w:numId="5">
    <w:abstractNumId w:val="35"/>
  </w:num>
  <w:num w:numId="6">
    <w:abstractNumId w:val="10"/>
  </w:num>
  <w:num w:numId="7">
    <w:abstractNumId w:val="38"/>
  </w:num>
  <w:num w:numId="8">
    <w:abstractNumId w:val="23"/>
  </w:num>
  <w:num w:numId="9">
    <w:abstractNumId w:val="42"/>
  </w:num>
  <w:num w:numId="10">
    <w:abstractNumId w:val="48"/>
  </w:num>
  <w:num w:numId="11">
    <w:abstractNumId w:val="31"/>
  </w:num>
  <w:num w:numId="12">
    <w:abstractNumId w:val="19"/>
  </w:num>
  <w:num w:numId="13">
    <w:abstractNumId w:val="6"/>
  </w:num>
  <w:num w:numId="14">
    <w:abstractNumId w:val="16"/>
  </w:num>
  <w:num w:numId="15">
    <w:abstractNumId w:val="43"/>
  </w:num>
  <w:num w:numId="16">
    <w:abstractNumId w:val="2"/>
  </w:num>
  <w:num w:numId="17">
    <w:abstractNumId w:val="32"/>
  </w:num>
  <w:num w:numId="18">
    <w:abstractNumId w:val="37"/>
  </w:num>
  <w:num w:numId="19">
    <w:abstractNumId w:val="34"/>
  </w:num>
  <w:num w:numId="20">
    <w:abstractNumId w:val="27"/>
  </w:num>
  <w:num w:numId="21">
    <w:abstractNumId w:val="41"/>
  </w:num>
  <w:num w:numId="22">
    <w:abstractNumId w:val="13"/>
  </w:num>
  <w:num w:numId="23">
    <w:abstractNumId w:val="44"/>
  </w:num>
  <w:num w:numId="24">
    <w:abstractNumId w:val="24"/>
  </w:num>
  <w:num w:numId="25">
    <w:abstractNumId w:val="0"/>
  </w:num>
  <w:num w:numId="26">
    <w:abstractNumId w:val="8"/>
  </w:num>
  <w:num w:numId="27">
    <w:abstractNumId w:val="1"/>
  </w:num>
  <w:num w:numId="28">
    <w:abstractNumId w:val="25"/>
  </w:num>
  <w:num w:numId="29">
    <w:abstractNumId w:val="39"/>
  </w:num>
  <w:num w:numId="30">
    <w:abstractNumId w:val="40"/>
  </w:num>
  <w:num w:numId="31">
    <w:abstractNumId w:val="18"/>
  </w:num>
  <w:num w:numId="32">
    <w:abstractNumId w:val="4"/>
  </w:num>
  <w:num w:numId="33">
    <w:abstractNumId w:val="7"/>
  </w:num>
  <w:num w:numId="34">
    <w:abstractNumId w:val="5"/>
  </w:num>
  <w:num w:numId="35">
    <w:abstractNumId w:val="21"/>
  </w:num>
  <w:num w:numId="36">
    <w:abstractNumId w:val="46"/>
  </w:num>
  <w:num w:numId="37">
    <w:abstractNumId w:val="30"/>
  </w:num>
  <w:num w:numId="38">
    <w:abstractNumId w:val="14"/>
  </w:num>
  <w:num w:numId="39">
    <w:abstractNumId w:val="22"/>
  </w:num>
  <w:num w:numId="40">
    <w:abstractNumId w:val="45"/>
  </w:num>
  <w:num w:numId="41">
    <w:abstractNumId w:val="20"/>
  </w:num>
  <w:num w:numId="42">
    <w:abstractNumId w:val="15"/>
  </w:num>
  <w:num w:numId="43">
    <w:abstractNumId w:val="26"/>
  </w:num>
  <w:num w:numId="44">
    <w:abstractNumId w:val="36"/>
  </w:num>
  <w:num w:numId="45">
    <w:abstractNumId w:val="17"/>
  </w:num>
  <w:num w:numId="46">
    <w:abstractNumId w:val="3"/>
  </w:num>
  <w:num w:numId="47">
    <w:abstractNumId w:val="33"/>
  </w:num>
  <w:num w:numId="48">
    <w:abstractNumId w:val="1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F"/>
    <w:rsid w:val="00017993"/>
    <w:rsid w:val="00040079"/>
    <w:rsid w:val="00044931"/>
    <w:rsid w:val="00061BAF"/>
    <w:rsid w:val="00077035"/>
    <w:rsid w:val="00090CAD"/>
    <w:rsid w:val="0009588E"/>
    <w:rsid w:val="000C1294"/>
    <w:rsid w:val="000D4617"/>
    <w:rsid w:val="00104491"/>
    <w:rsid w:val="00110161"/>
    <w:rsid w:val="001121D0"/>
    <w:rsid w:val="00114413"/>
    <w:rsid w:val="00143D8F"/>
    <w:rsid w:val="0016309C"/>
    <w:rsid w:val="00191494"/>
    <w:rsid w:val="001929F5"/>
    <w:rsid w:val="00194D36"/>
    <w:rsid w:val="001A0FC0"/>
    <w:rsid w:val="001A16D3"/>
    <w:rsid w:val="001A31A9"/>
    <w:rsid w:val="00207571"/>
    <w:rsid w:val="00224DD3"/>
    <w:rsid w:val="00224F85"/>
    <w:rsid w:val="00230BC1"/>
    <w:rsid w:val="002416A2"/>
    <w:rsid w:val="002536B8"/>
    <w:rsid w:val="00264E4F"/>
    <w:rsid w:val="002A3997"/>
    <w:rsid w:val="002A3C17"/>
    <w:rsid w:val="002C44E7"/>
    <w:rsid w:val="002C7D39"/>
    <w:rsid w:val="002D0D50"/>
    <w:rsid w:val="002D68F5"/>
    <w:rsid w:val="002F329F"/>
    <w:rsid w:val="00323361"/>
    <w:rsid w:val="00333697"/>
    <w:rsid w:val="003369B6"/>
    <w:rsid w:val="00365C74"/>
    <w:rsid w:val="00384B1E"/>
    <w:rsid w:val="00393D85"/>
    <w:rsid w:val="00395922"/>
    <w:rsid w:val="003A04BE"/>
    <w:rsid w:val="003C72F2"/>
    <w:rsid w:val="003E6836"/>
    <w:rsid w:val="00413C95"/>
    <w:rsid w:val="00426F72"/>
    <w:rsid w:val="00445E77"/>
    <w:rsid w:val="0046700D"/>
    <w:rsid w:val="00483069"/>
    <w:rsid w:val="004859A5"/>
    <w:rsid w:val="004A1857"/>
    <w:rsid w:val="004C2B7B"/>
    <w:rsid w:val="004D60B2"/>
    <w:rsid w:val="004F5E0D"/>
    <w:rsid w:val="00501D15"/>
    <w:rsid w:val="00502D9D"/>
    <w:rsid w:val="00513F90"/>
    <w:rsid w:val="00530941"/>
    <w:rsid w:val="005562C8"/>
    <w:rsid w:val="00562C6E"/>
    <w:rsid w:val="00585CA2"/>
    <w:rsid w:val="005C495A"/>
    <w:rsid w:val="005D1A9F"/>
    <w:rsid w:val="005D59E7"/>
    <w:rsid w:val="0060464B"/>
    <w:rsid w:val="006200D0"/>
    <w:rsid w:val="006238F6"/>
    <w:rsid w:val="00635BF8"/>
    <w:rsid w:val="006444F3"/>
    <w:rsid w:val="006503C5"/>
    <w:rsid w:val="0065355E"/>
    <w:rsid w:val="00653AA1"/>
    <w:rsid w:val="006566C7"/>
    <w:rsid w:val="006662E9"/>
    <w:rsid w:val="0068560F"/>
    <w:rsid w:val="006926BC"/>
    <w:rsid w:val="006C2B46"/>
    <w:rsid w:val="006C5251"/>
    <w:rsid w:val="006C5FEB"/>
    <w:rsid w:val="006D2109"/>
    <w:rsid w:val="006D2FC3"/>
    <w:rsid w:val="006D75E4"/>
    <w:rsid w:val="00700973"/>
    <w:rsid w:val="00703C16"/>
    <w:rsid w:val="00715D36"/>
    <w:rsid w:val="00730CA8"/>
    <w:rsid w:val="00740DF6"/>
    <w:rsid w:val="007573CE"/>
    <w:rsid w:val="007621AA"/>
    <w:rsid w:val="00793957"/>
    <w:rsid w:val="007B3C4C"/>
    <w:rsid w:val="007C70B5"/>
    <w:rsid w:val="007D25BE"/>
    <w:rsid w:val="007F449E"/>
    <w:rsid w:val="008003A3"/>
    <w:rsid w:val="00803146"/>
    <w:rsid w:val="008353F1"/>
    <w:rsid w:val="008459F6"/>
    <w:rsid w:val="00850365"/>
    <w:rsid w:val="00871C85"/>
    <w:rsid w:val="00872371"/>
    <w:rsid w:val="008725C5"/>
    <w:rsid w:val="008925DB"/>
    <w:rsid w:val="0089318A"/>
    <w:rsid w:val="008D6078"/>
    <w:rsid w:val="008E233E"/>
    <w:rsid w:val="008E43F7"/>
    <w:rsid w:val="00924E56"/>
    <w:rsid w:val="00931B54"/>
    <w:rsid w:val="00934485"/>
    <w:rsid w:val="00937E31"/>
    <w:rsid w:val="0094756B"/>
    <w:rsid w:val="00954DDD"/>
    <w:rsid w:val="00991856"/>
    <w:rsid w:val="009923DC"/>
    <w:rsid w:val="00A06F1F"/>
    <w:rsid w:val="00A2429F"/>
    <w:rsid w:val="00A27515"/>
    <w:rsid w:val="00A35BBF"/>
    <w:rsid w:val="00A416C3"/>
    <w:rsid w:val="00A52815"/>
    <w:rsid w:val="00A77ECD"/>
    <w:rsid w:val="00A951F8"/>
    <w:rsid w:val="00A976AA"/>
    <w:rsid w:val="00AA1983"/>
    <w:rsid w:val="00AD1607"/>
    <w:rsid w:val="00AF4172"/>
    <w:rsid w:val="00B662FF"/>
    <w:rsid w:val="00B75DCA"/>
    <w:rsid w:val="00B76248"/>
    <w:rsid w:val="00B921C7"/>
    <w:rsid w:val="00BB57D5"/>
    <w:rsid w:val="00BC5A3A"/>
    <w:rsid w:val="00BE321D"/>
    <w:rsid w:val="00BE63E4"/>
    <w:rsid w:val="00C07BEB"/>
    <w:rsid w:val="00C156BE"/>
    <w:rsid w:val="00C40A1C"/>
    <w:rsid w:val="00C605F3"/>
    <w:rsid w:val="00CC24F7"/>
    <w:rsid w:val="00CE3BFF"/>
    <w:rsid w:val="00D3007C"/>
    <w:rsid w:val="00D35C5A"/>
    <w:rsid w:val="00D47B61"/>
    <w:rsid w:val="00D5796A"/>
    <w:rsid w:val="00D60D2C"/>
    <w:rsid w:val="00D615FF"/>
    <w:rsid w:val="00D6520B"/>
    <w:rsid w:val="00D678C3"/>
    <w:rsid w:val="00D75C65"/>
    <w:rsid w:val="00D859C3"/>
    <w:rsid w:val="00DD161C"/>
    <w:rsid w:val="00DF389C"/>
    <w:rsid w:val="00DF3BAD"/>
    <w:rsid w:val="00DF6BFF"/>
    <w:rsid w:val="00DF7A52"/>
    <w:rsid w:val="00E45818"/>
    <w:rsid w:val="00E571B6"/>
    <w:rsid w:val="00E86A6D"/>
    <w:rsid w:val="00E95BCE"/>
    <w:rsid w:val="00E9755A"/>
    <w:rsid w:val="00EB49BB"/>
    <w:rsid w:val="00ED1985"/>
    <w:rsid w:val="00ED3AFF"/>
    <w:rsid w:val="00EE4514"/>
    <w:rsid w:val="00F22AB1"/>
    <w:rsid w:val="00F26B74"/>
    <w:rsid w:val="00F428A3"/>
    <w:rsid w:val="00F72D3E"/>
    <w:rsid w:val="00F7443D"/>
    <w:rsid w:val="00F74F4B"/>
    <w:rsid w:val="00F809D8"/>
    <w:rsid w:val="00FB0C59"/>
    <w:rsid w:val="00FE50A0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F5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65"/>
  </w:style>
  <w:style w:type="paragraph" w:styleId="Footer">
    <w:name w:val="footer"/>
    <w:basedOn w:val="Normal"/>
    <w:link w:val="FooterChar"/>
    <w:uiPriority w:val="99"/>
    <w:unhideWhenUsed/>
    <w:rsid w:val="0085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65"/>
  </w:style>
  <w:style w:type="paragraph" w:styleId="BodyText">
    <w:name w:val="Body Text"/>
    <w:basedOn w:val="Normal"/>
    <w:link w:val="BodyTextChar"/>
    <w:semiHidden/>
    <w:rsid w:val="006D75E4"/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6D75E4"/>
    <w:rPr>
      <w:rFonts w:ascii="Tahoma" w:eastAsia="Times New Roman" w:hAnsi="Tahoma" w:cs="Times New Roman"/>
      <w:szCs w:val="24"/>
    </w:rPr>
  </w:style>
  <w:style w:type="paragraph" w:styleId="ListParagraph">
    <w:name w:val="List Paragraph"/>
    <w:basedOn w:val="Normal"/>
    <w:uiPriority w:val="34"/>
    <w:qFormat/>
    <w:rsid w:val="001929F5"/>
    <w:pPr>
      <w:ind w:left="720"/>
    </w:pPr>
    <w:rPr>
      <w:rFonts w:ascii="Calibri" w:hAnsi="Calibri" w:cs="Calibri"/>
      <w:sz w:val="22"/>
      <w:szCs w:val="22"/>
    </w:rPr>
  </w:style>
  <w:style w:type="character" w:styleId="IntenseEmphasis">
    <w:name w:val="Intense Emphasis"/>
    <w:basedOn w:val="DefaultParagraphFont"/>
    <w:uiPriority w:val="99"/>
    <w:qFormat/>
    <w:rsid w:val="00044931"/>
    <w:rPr>
      <w:b/>
      <w:bCs/>
      <w:i/>
      <w:iCs/>
      <w:color w:val="auto"/>
    </w:rPr>
  </w:style>
  <w:style w:type="paragraph" w:styleId="NormalWeb">
    <w:name w:val="Normal (Web)"/>
    <w:basedOn w:val="Normal"/>
    <w:uiPriority w:val="99"/>
    <w:unhideWhenUsed/>
    <w:rsid w:val="00C40A1C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C40A1C"/>
    <w:rPr>
      <w:b/>
      <w:bCs/>
    </w:rPr>
  </w:style>
  <w:style w:type="paragraph" w:customStyle="1" w:styleId="NoParagraphStyle">
    <w:name w:val="[No Paragraph Style]"/>
    <w:rsid w:val="00C40A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393D85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161"/>
  </w:style>
  <w:style w:type="character" w:styleId="Hyperlink">
    <w:name w:val="Hyperlink"/>
    <w:basedOn w:val="DefaultParagraphFont"/>
    <w:uiPriority w:val="99"/>
    <w:unhideWhenUsed/>
    <w:rsid w:val="0068560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C2B46"/>
    <w:pPr>
      <w:tabs>
        <w:tab w:val="left" w:pos="360"/>
      </w:tabs>
      <w:spacing w:after="20"/>
      <w:jc w:val="center"/>
    </w:pPr>
    <w:rPr>
      <w:rFonts w:ascii="Arial" w:eastAsia="Times New Roman" w:hAnsi="Arial" w:cs="Times New Roman"/>
      <w:b/>
      <w:caps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C2B46"/>
    <w:rPr>
      <w:rFonts w:ascii="Arial" w:eastAsia="Times New Roman" w:hAnsi="Arial" w:cs="Times New Roman"/>
      <w:b/>
      <w:caps/>
      <w:color w:val="000000"/>
      <w:sz w:val="32"/>
      <w:szCs w:val="20"/>
    </w:rPr>
  </w:style>
  <w:style w:type="character" w:customStyle="1" w:styleId="hps">
    <w:name w:val="hps"/>
    <w:rsid w:val="0016309C"/>
  </w:style>
  <w:style w:type="character" w:customStyle="1" w:styleId="shorttext">
    <w:name w:val="short_text"/>
    <w:rsid w:val="001630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F5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65"/>
  </w:style>
  <w:style w:type="paragraph" w:styleId="Footer">
    <w:name w:val="footer"/>
    <w:basedOn w:val="Normal"/>
    <w:link w:val="FooterChar"/>
    <w:uiPriority w:val="99"/>
    <w:unhideWhenUsed/>
    <w:rsid w:val="00850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65"/>
  </w:style>
  <w:style w:type="paragraph" w:styleId="BodyText">
    <w:name w:val="Body Text"/>
    <w:basedOn w:val="Normal"/>
    <w:link w:val="BodyTextChar"/>
    <w:semiHidden/>
    <w:rsid w:val="006D75E4"/>
    <w:rPr>
      <w:rFonts w:ascii="Tahoma" w:eastAsia="Times New Roman" w:hAnsi="Tahoma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6D75E4"/>
    <w:rPr>
      <w:rFonts w:ascii="Tahoma" w:eastAsia="Times New Roman" w:hAnsi="Tahoma" w:cs="Times New Roman"/>
      <w:szCs w:val="24"/>
    </w:rPr>
  </w:style>
  <w:style w:type="paragraph" w:styleId="ListParagraph">
    <w:name w:val="List Paragraph"/>
    <w:basedOn w:val="Normal"/>
    <w:uiPriority w:val="34"/>
    <w:qFormat/>
    <w:rsid w:val="001929F5"/>
    <w:pPr>
      <w:ind w:left="720"/>
    </w:pPr>
    <w:rPr>
      <w:rFonts w:ascii="Calibri" w:hAnsi="Calibri" w:cs="Calibri"/>
      <w:sz w:val="22"/>
      <w:szCs w:val="22"/>
    </w:rPr>
  </w:style>
  <w:style w:type="character" w:styleId="IntenseEmphasis">
    <w:name w:val="Intense Emphasis"/>
    <w:basedOn w:val="DefaultParagraphFont"/>
    <w:uiPriority w:val="99"/>
    <w:qFormat/>
    <w:rsid w:val="00044931"/>
    <w:rPr>
      <w:b/>
      <w:bCs/>
      <w:i/>
      <w:iCs/>
      <w:color w:val="auto"/>
    </w:rPr>
  </w:style>
  <w:style w:type="paragraph" w:styleId="NormalWeb">
    <w:name w:val="Normal (Web)"/>
    <w:basedOn w:val="Normal"/>
    <w:uiPriority w:val="99"/>
    <w:unhideWhenUsed/>
    <w:rsid w:val="00C40A1C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C40A1C"/>
    <w:rPr>
      <w:b/>
      <w:bCs/>
    </w:rPr>
  </w:style>
  <w:style w:type="paragraph" w:customStyle="1" w:styleId="NoParagraphStyle">
    <w:name w:val="[No Paragraph Style]"/>
    <w:rsid w:val="00C40A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393D85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0161"/>
  </w:style>
  <w:style w:type="character" w:styleId="Hyperlink">
    <w:name w:val="Hyperlink"/>
    <w:basedOn w:val="DefaultParagraphFont"/>
    <w:uiPriority w:val="99"/>
    <w:unhideWhenUsed/>
    <w:rsid w:val="0068560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C2B46"/>
    <w:pPr>
      <w:tabs>
        <w:tab w:val="left" w:pos="360"/>
      </w:tabs>
      <w:spacing w:after="20"/>
      <w:jc w:val="center"/>
    </w:pPr>
    <w:rPr>
      <w:rFonts w:ascii="Arial" w:eastAsia="Times New Roman" w:hAnsi="Arial" w:cs="Times New Roman"/>
      <w:b/>
      <w:caps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C2B46"/>
    <w:rPr>
      <w:rFonts w:ascii="Arial" w:eastAsia="Times New Roman" w:hAnsi="Arial" w:cs="Times New Roman"/>
      <w:b/>
      <w:caps/>
      <w:color w:val="000000"/>
      <w:sz w:val="32"/>
      <w:szCs w:val="20"/>
    </w:rPr>
  </w:style>
  <w:style w:type="character" w:customStyle="1" w:styleId="hps">
    <w:name w:val="hps"/>
    <w:rsid w:val="0016309C"/>
  </w:style>
  <w:style w:type="character" w:customStyle="1" w:styleId="shorttext">
    <w:name w:val="short_text"/>
    <w:rsid w:val="0016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hyperlink" Target="mailto:sarah.sills@state.co.us" TargetMode="External"/><Relationship Id="rId3" Type="http://schemas.openxmlformats.org/officeDocument/2006/relationships/hyperlink" Target="mailto:sarah.sills@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09CE-7F4A-C443-98F9-A19948E5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 Zielinski</dc:creator>
  <cp:lastModifiedBy>Tess Downer</cp:lastModifiedBy>
  <cp:revision>2</cp:revision>
  <cp:lastPrinted>2014-01-15T16:26:00Z</cp:lastPrinted>
  <dcterms:created xsi:type="dcterms:W3CDTF">2014-02-11T19:16:00Z</dcterms:created>
  <dcterms:modified xsi:type="dcterms:W3CDTF">2014-02-11T19:16:00Z</dcterms:modified>
</cp:coreProperties>
</file>